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6D" w:rsidRPr="0070400C" w:rsidRDefault="00712E6D" w:rsidP="006231AE">
      <w:pPr>
        <w:spacing w:line="360" w:lineRule="auto"/>
        <w:ind w:left="0" w:right="1693"/>
        <w:rPr>
          <w:rFonts w:eastAsia="Times New Roman" w:cs="Arial"/>
          <w:b/>
          <w:szCs w:val="20"/>
        </w:rPr>
      </w:pPr>
    </w:p>
    <w:p w:rsidR="005F35FC" w:rsidRPr="00DB6D57" w:rsidRDefault="000A5D32" w:rsidP="006231AE">
      <w:pPr>
        <w:spacing w:line="360" w:lineRule="auto"/>
        <w:ind w:left="0" w:right="1693"/>
        <w:rPr>
          <w:rFonts w:eastAsia="Times New Roman" w:cs="Arial"/>
          <w:b/>
          <w:sz w:val="24"/>
          <w:szCs w:val="24"/>
          <w:lang w:val="en-AU"/>
        </w:rPr>
      </w:pPr>
      <w:r w:rsidRPr="00DB6D57">
        <w:rPr>
          <w:rFonts w:eastAsia="Times New Roman" w:cs="Arial"/>
          <w:b/>
          <w:sz w:val="24"/>
          <w:szCs w:val="24"/>
          <w:lang w:val="en-AU"/>
        </w:rPr>
        <w:t>50th anniversary of TGW Logistics Group</w:t>
      </w:r>
    </w:p>
    <w:p w:rsidR="00CD04F0" w:rsidRPr="00DB6D57" w:rsidRDefault="00CD04F0" w:rsidP="006231AE">
      <w:pPr>
        <w:spacing w:line="360" w:lineRule="auto"/>
        <w:ind w:left="0" w:right="1693"/>
        <w:rPr>
          <w:rFonts w:eastAsia="Times New Roman" w:cs="Arial"/>
          <w:b/>
          <w:szCs w:val="20"/>
          <w:lang w:val="en-AU"/>
        </w:rPr>
      </w:pPr>
    </w:p>
    <w:p w:rsidR="00B16BF6" w:rsidRPr="00DB6D57" w:rsidRDefault="00B16BF6" w:rsidP="00B16BF6">
      <w:pPr>
        <w:spacing w:line="360" w:lineRule="auto"/>
        <w:ind w:left="0" w:right="1693"/>
        <w:jc w:val="left"/>
        <w:rPr>
          <w:rFonts w:eastAsia="Times New Roman" w:cs="Arial"/>
          <w:b/>
          <w:i/>
          <w:sz w:val="28"/>
          <w:szCs w:val="28"/>
          <w:lang w:val="en-AU"/>
        </w:rPr>
      </w:pPr>
      <w:r w:rsidRPr="00DB6D57">
        <w:rPr>
          <w:rFonts w:eastAsia="Times New Roman" w:cs="Arial"/>
          <w:b/>
          <w:i/>
          <w:sz w:val="28"/>
          <w:szCs w:val="28"/>
          <w:lang w:val="en-AU"/>
        </w:rPr>
        <w:t>"TGW is a reliable employer and stable partner for its customers and suppliers."</w:t>
      </w:r>
    </w:p>
    <w:p w:rsidR="00F31E9B" w:rsidRPr="00DB6D57" w:rsidRDefault="00F31E9B" w:rsidP="006231AE">
      <w:pPr>
        <w:spacing w:line="360" w:lineRule="auto"/>
        <w:ind w:left="0" w:right="1693"/>
        <w:rPr>
          <w:rFonts w:eastAsia="Times New Roman" w:cs="Arial"/>
          <w:b/>
          <w:szCs w:val="20"/>
          <w:lang w:val="en-AU"/>
        </w:rPr>
      </w:pPr>
    </w:p>
    <w:p w:rsidR="00F31E9B" w:rsidRPr="00DB6D57" w:rsidRDefault="00F31E9B" w:rsidP="006231AE">
      <w:pPr>
        <w:spacing w:line="360" w:lineRule="auto"/>
        <w:ind w:left="0" w:right="1693"/>
        <w:rPr>
          <w:rFonts w:eastAsia="Times New Roman" w:cs="Arial"/>
          <w:b/>
          <w:szCs w:val="20"/>
          <w:lang w:val="en-AU"/>
        </w:rPr>
      </w:pPr>
      <w:r w:rsidRPr="00DB6D57">
        <w:rPr>
          <w:rFonts w:eastAsia="Times New Roman" w:cs="Arial"/>
          <w:b/>
          <w:szCs w:val="20"/>
          <w:lang w:val="en-AU"/>
        </w:rPr>
        <w:t>In an interview on the occasion of the 50th anniversary of the TGW Logistics Group, CEO Harald Schröpf talks about the company's successful development, the focal points in research and development and the future challenges for the Austrian company with its long history.</w:t>
      </w:r>
    </w:p>
    <w:p w:rsidR="00F31E9B" w:rsidRPr="00DB6D57" w:rsidRDefault="00F31E9B" w:rsidP="006231AE">
      <w:pPr>
        <w:spacing w:line="360" w:lineRule="auto"/>
        <w:ind w:left="0" w:right="1693"/>
        <w:rPr>
          <w:rFonts w:eastAsia="Times New Roman" w:cs="Arial"/>
          <w:b/>
          <w:szCs w:val="20"/>
          <w:lang w:val="en-AU"/>
        </w:rPr>
      </w:pPr>
    </w:p>
    <w:p w:rsidR="00F31E9B" w:rsidRPr="00DB6D57" w:rsidRDefault="00F31E9B" w:rsidP="00F31E9B">
      <w:pPr>
        <w:spacing w:line="360" w:lineRule="auto"/>
        <w:ind w:left="0" w:right="1693"/>
        <w:rPr>
          <w:rFonts w:eastAsia="Times New Roman" w:cs="Arial"/>
          <w:b/>
          <w:szCs w:val="20"/>
          <w:lang w:val="en-AU"/>
        </w:rPr>
      </w:pPr>
      <w:r w:rsidRPr="00DB6D57">
        <w:rPr>
          <w:rFonts w:eastAsia="Times New Roman" w:cs="Arial"/>
          <w:b/>
          <w:szCs w:val="20"/>
          <w:lang w:val="en-AU"/>
        </w:rPr>
        <w:t>TGW celebrates its 50</w:t>
      </w:r>
      <w:r w:rsidRPr="00DB6D57">
        <w:rPr>
          <w:rFonts w:eastAsia="Times New Roman" w:cs="Arial"/>
          <w:b/>
          <w:bCs/>
          <w:szCs w:val="20"/>
          <w:vertAlign w:val="superscript"/>
          <w:lang w:val="en-AU"/>
        </w:rPr>
        <w:t>th</w:t>
      </w:r>
      <w:r w:rsidRPr="00DB6D57">
        <w:rPr>
          <w:rFonts w:eastAsia="Times New Roman" w:cs="Arial"/>
          <w:b/>
          <w:szCs w:val="20"/>
          <w:lang w:val="en-AU"/>
        </w:rPr>
        <w:t xml:space="preserve"> anniversary in 2019. What are your thoughts about this?</w:t>
      </w:r>
    </w:p>
    <w:p w:rsidR="00C85531" w:rsidRPr="00DB6D57" w:rsidRDefault="009F1969" w:rsidP="00F31E9B">
      <w:pPr>
        <w:spacing w:line="360" w:lineRule="auto"/>
        <w:ind w:left="0" w:right="1693"/>
        <w:rPr>
          <w:rFonts w:cs="Arial"/>
          <w:lang w:val="en-AU"/>
        </w:rPr>
      </w:pPr>
      <w:r w:rsidRPr="00DB6D57">
        <w:rPr>
          <w:rFonts w:eastAsia="Times New Roman" w:cs="Arial"/>
          <w:b/>
          <w:szCs w:val="20"/>
          <w:lang w:val="en-AU"/>
        </w:rPr>
        <w:t xml:space="preserve">Harald Schröpf: </w:t>
      </w:r>
      <w:r w:rsidRPr="00DB6D57">
        <w:rPr>
          <w:rFonts w:eastAsia="Times New Roman" w:cs="Arial"/>
          <w:szCs w:val="20"/>
          <w:lang w:val="en-AU"/>
        </w:rPr>
        <w:t xml:space="preserve">Many people have made significant contributions to the success of TGW, first and foremost our founders, Ludwig Szinicz and Heinz König. When they took over a small </w:t>
      </w:r>
      <w:r w:rsidR="00DB6D57">
        <w:rPr>
          <w:rFonts w:eastAsia="Times New Roman" w:cs="Arial"/>
          <w:szCs w:val="20"/>
          <w:lang w:val="en-AU"/>
        </w:rPr>
        <w:t>fitter´s</w:t>
      </w:r>
      <w:r w:rsidR="00DB6D57" w:rsidRPr="00DB6D57">
        <w:rPr>
          <w:rFonts w:eastAsia="Times New Roman" w:cs="Arial"/>
          <w:szCs w:val="20"/>
          <w:lang w:val="en-AU"/>
        </w:rPr>
        <w:t xml:space="preserve"> </w:t>
      </w:r>
      <w:r w:rsidRPr="00DB6D57">
        <w:rPr>
          <w:rFonts w:eastAsia="Times New Roman" w:cs="Arial"/>
          <w:szCs w:val="20"/>
          <w:lang w:val="en-AU"/>
        </w:rPr>
        <w:t xml:space="preserve">shop in Wels in 1969, they laid the foundation for an intralogistics success story. </w:t>
      </w:r>
      <w:r w:rsidRPr="00DB6D57">
        <w:rPr>
          <w:rFonts w:cs="Arial"/>
          <w:lang w:val="en-AU"/>
        </w:rPr>
        <w:t xml:space="preserve">In the beginning, TGW (whose name comes from an abbreviation of the German "Transportgeräte Wels") had ten employees and produced magazine carriages, wheelbarrows and heavy-load carriers. The first conveyor belt in the company's history was developed for an Austrian online retailer in 1970. This was the initial impetus for the focus on intralogistics. The decades that followed saw many </w:t>
      </w:r>
      <w:r w:rsidR="00565558" w:rsidRPr="00DB6D57">
        <w:rPr>
          <w:rFonts w:cs="Arial"/>
          <w:lang w:val="en-AU"/>
        </w:rPr>
        <w:t>ground-breaking</w:t>
      </w:r>
      <w:r w:rsidRPr="00DB6D57">
        <w:rPr>
          <w:rFonts w:cs="Arial"/>
          <w:lang w:val="en-AU"/>
        </w:rPr>
        <w:t xml:space="preserve"> developments: the first TGW storage and retrieval machine, the Stingray Shuttle and FlashPick</w:t>
      </w:r>
      <w:r w:rsidRPr="00DB6D57">
        <w:rPr>
          <w:rFonts w:cs="Arial"/>
          <w:vertAlign w:val="superscript"/>
          <w:lang w:val="en-AU"/>
        </w:rPr>
        <w:t>®</w:t>
      </w:r>
      <w:r w:rsidRPr="00DB6D57">
        <w:rPr>
          <w:rFonts w:cs="Arial"/>
          <w:lang w:val="en-AU"/>
        </w:rPr>
        <w:t xml:space="preserve">, the </w:t>
      </w:r>
      <w:r w:rsidR="00565558">
        <w:rPr>
          <w:rFonts w:cs="Arial"/>
          <w:lang w:val="en-AU"/>
        </w:rPr>
        <w:t>one-stop</w:t>
      </w:r>
      <w:r w:rsidR="00565558" w:rsidRPr="00DB6D57">
        <w:rPr>
          <w:rFonts w:cs="Arial"/>
          <w:lang w:val="en-AU"/>
        </w:rPr>
        <w:t xml:space="preserve"> </w:t>
      </w:r>
      <w:r w:rsidRPr="00DB6D57">
        <w:rPr>
          <w:rFonts w:cs="Arial"/>
          <w:lang w:val="en-AU"/>
        </w:rPr>
        <w:t>solution for automated split case picking, just to name a few.</w:t>
      </w:r>
    </w:p>
    <w:p w:rsidR="00AA5911" w:rsidRPr="00DB6D57" w:rsidRDefault="00AA5911" w:rsidP="00F31E9B">
      <w:pPr>
        <w:spacing w:line="360" w:lineRule="auto"/>
        <w:ind w:left="0" w:right="1693"/>
        <w:rPr>
          <w:rFonts w:cs="Arial"/>
          <w:lang w:val="en-AU"/>
        </w:rPr>
      </w:pPr>
    </w:p>
    <w:p w:rsidR="00C85531" w:rsidRPr="00DB6D57" w:rsidRDefault="00AA5911" w:rsidP="00F31E9B">
      <w:pPr>
        <w:spacing w:line="360" w:lineRule="auto"/>
        <w:ind w:left="0" w:right="1693"/>
        <w:rPr>
          <w:rFonts w:eastAsia="Times New Roman" w:cs="Arial"/>
          <w:b/>
          <w:szCs w:val="20"/>
          <w:lang w:val="en-AU"/>
        </w:rPr>
      </w:pPr>
      <w:r w:rsidRPr="00DB6D57">
        <w:rPr>
          <w:rFonts w:eastAsia="Times New Roman" w:cs="Arial"/>
          <w:b/>
          <w:szCs w:val="20"/>
          <w:lang w:val="en-AU"/>
        </w:rPr>
        <w:t>How has TGW developed in the past five decades?</w:t>
      </w:r>
    </w:p>
    <w:p w:rsidR="003B50A5" w:rsidRPr="00DB6D57" w:rsidRDefault="00F31E9B" w:rsidP="00F31E9B">
      <w:pPr>
        <w:spacing w:line="360" w:lineRule="auto"/>
        <w:ind w:left="0" w:right="1693"/>
        <w:rPr>
          <w:rFonts w:eastAsia="Times New Roman" w:cs="Arial"/>
          <w:szCs w:val="20"/>
          <w:lang w:val="en-AU"/>
        </w:rPr>
      </w:pPr>
      <w:r w:rsidRPr="00DB6D57">
        <w:rPr>
          <w:rFonts w:eastAsia="Times New Roman" w:cs="Arial"/>
          <w:szCs w:val="20"/>
          <w:lang w:val="en-AU"/>
        </w:rPr>
        <w:t>TGW expanded internationally and doubled its annual sales to 719.6 million euros within a few years. We have been consistent in entering new markets and are focused on Europe, the USA and China. The number of employees has also grown steadily. We currently have a staff of 3,600 specialists from 69 nations working in Europe, Asia and North America. As a widely diversified company, we have been one of the major players in intralogistics for years now.</w:t>
      </w:r>
    </w:p>
    <w:p w:rsidR="00690A63" w:rsidRPr="00DB6D57" w:rsidRDefault="00690A63" w:rsidP="00F31E9B">
      <w:pPr>
        <w:spacing w:line="360" w:lineRule="auto"/>
        <w:ind w:left="0" w:right="1693"/>
        <w:rPr>
          <w:rFonts w:eastAsia="Times New Roman" w:cs="Arial"/>
          <w:szCs w:val="20"/>
          <w:lang w:val="en-AU"/>
        </w:rPr>
      </w:pPr>
    </w:p>
    <w:p w:rsidR="003B50A5" w:rsidRPr="00DB6D57" w:rsidRDefault="00690A63" w:rsidP="00F31E9B">
      <w:pPr>
        <w:spacing w:line="360" w:lineRule="auto"/>
        <w:ind w:left="0" w:right="1693"/>
        <w:rPr>
          <w:rFonts w:eastAsia="Times New Roman" w:cs="Arial"/>
          <w:b/>
          <w:bCs/>
          <w:szCs w:val="20"/>
          <w:lang w:val="en-AU"/>
        </w:rPr>
      </w:pPr>
      <w:r w:rsidRPr="00DB6D57">
        <w:rPr>
          <w:rFonts w:eastAsia="Times New Roman" w:cs="Arial"/>
          <w:b/>
          <w:bCs/>
          <w:szCs w:val="20"/>
          <w:lang w:val="en-AU"/>
        </w:rPr>
        <w:t>How has the perception of TGW in the industry changed?</w:t>
      </w:r>
    </w:p>
    <w:p w:rsidR="00CD04F0" w:rsidRPr="00DB6D57" w:rsidRDefault="0055556C" w:rsidP="00F31E9B">
      <w:pPr>
        <w:spacing w:line="360" w:lineRule="auto"/>
        <w:ind w:left="0" w:right="1693"/>
        <w:rPr>
          <w:rFonts w:eastAsia="Times New Roman" w:cs="Arial"/>
          <w:szCs w:val="20"/>
          <w:lang w:val="en-AU"/>
        </w:rPr>
      </w:pPr>
      <w:r w:rsidRPr="00DB6D57">
        <w:rPr>
          <w:rFonts w:eastAsia="Times New Roman" w:cs="Arial"/>
          <w:szCs w:val="20"/>
          <w:lang w:val="en-AU"/>
        </w:rPr>
        <w:t>A crucial step in our successful development was the transition from being strictly a supplier of mechanical systems to a system</w:t>
      </w:r>
      <w:r w:rsidR="00865C57">
        <w:rPr>
          <w:rFonts w:eastAsia="Times New Roman" w:cs="Arial"/>
          <w:szCs w:val="20"/>
          <w:lang w:val="en-AU"/>
        </w:rPr>
        <w:t>s</w:t>
      </w:r>
      <w:r w:rsidRPr="00DB6D57">
        <w:rPr>
          <w:rFonts w:eastAsia="Times New Roman" w:cs="Arial"/>
          <w:szCs w:val="20"/>
          <w:lang w:val="en-AU"/>
        </w:rPr>
        <w:t xml:space="preserve"> integrator. For many years, TGW has been perceived and valued in the industry as a supplier of high-quality, reliable mechatronics components. Today, we function primarily as a general contractor, planning and implementing highly complex logistics centres around the world – and we also ensure that the systems perform reliably and as promised. For this purpose, we have built up a </w:t>
      </w:r>
      <w:r w:rsidRPr="00DB6D57">
        <w:rPr>
          <w:rFonts w:eastAsia="Times New Roman" w:cs="Arial"/>
          <w:szCs w:val="20"/>
          <w:lang w:val="en-AU"/>
        </w:rPr>
        <w:lastRenderedPageBreak/>
        <w:t>great deal of expertise in solution planning, in the software area and in customer service. In recent months, many international customers have commissioned TGW with automating their intralogistics. In 2019, we concluded a contract with sporting goods specialist Puma in the hundreds of millions of euros, one of the largest in our company's history.</w:t>
      </w:r>
    </w:p>
    <w:p w:rsidR="00690A63" w:rsidRPr="00DB6D57" w:rsidRDefault="00690A63" w:rsidP="00F31E9B">
      <w:pPr>
        <w:spacing w:line="360" w:lineRule="auto"/>
        <w:ind w:left="0" w:right="1693"/>
        <w:rPr>
          <w:rFonts w:eastAsia="Times New Roman" w:cs="Arial"/>
          <w:szCs w:val="20"/>
          <w:lang w:val="en-AU"/>
        </w:rPr>
      </w:pPr>
    </w:p>
    <w:p w:rsidR="003B6D7B" w:rsidRPr="00DB6D57" w:rsidRDefault="003B6D7B" w:rsidP="00F31E9B">
      <w:pPr>
        <w:spacing w:line="360" w:lineRule="auto"/>
        <w:ind w:left="0" w:right="1693"/>
        <w:rPr>
          <w:rFonts w:eastAsia="Times New Roman" w:cs="Arial"/>
          <w:b/>
          <w:szCs w:val="20"/>
          <w:lang w:val="en-AU"/>
        </w:rPr>
      </w:pPr>
      <w:r w:rsidRPr="00DB6D57">
        <w:rPr>
          <w:rFonts w:eastAsia="Times New Roman" w:cs="Arial"/>
          <w:b/>
          <w:szCs w:val="20"/>
          <w:lang w:val="en-AU"/>
        </w:rPr>
        <w:t>What role do research and development play?</w:t>
      </w:r>
    </w:p>
    <w:p w:rsidR="003B6D7B" w:rsidRPr="00DB6D57" w:rsidRDefault="00CD04F0" w:rsidP="00F31E9B">
      <w:pPr>
        <w:spacing w:line="360" w:lineRule="auto"/>
        <w:ind w:left="0" w:right="1693"/>
        <w:rPr>
          <w:rFonts w:eastAsia="Times New Roman" w:cs="Arial"/>
          <w:szCs w:val="20"/>
          <w:lang w:val="en-AU"/>
        </w:rPr>
      </w:pPr>
      <w:r w:rsidRPr="00DB6D57">
        <w:rPr>
          <w:rFonts w:eastAsia="Times New Roman" w:cs="Arial"/>
          <w:szCs w:val="20"/>
          <w:lang w:val="en-AU"/>
        </w:rPr>
        <w:t>Traditionally, innovations have always been incredibly important to us. TGW has recently increased its research and development budget by more than 16 percent to a total of 28 million euros in the past business year. We invest</w:t>
      </w:r>
      <w:r w:rsidR="00865C57">
        <w:rPr>
          <w:rFonts w:eastAsia="Times New Roman" w:cs="Arial"/>
          <w:szCs w:val="20"/>
          <w:lang w:val="en-AU"/>
        </w:rPr>
        <w:t xml:space="preserve"> nearly</w:t>
      </w:r>
      <w:r w:rsidRPr="00DB6D57">
        <w:rPr>
          <w:rFonts w:eastAsia="Times New Roman" w:cs="Arial"/>
          <w:szCs w:val="20"/>
          <w:lang w:val="en-AU"/>
        </w:rPr>
        <w:t xml:space="preserve"> four percent of turnover in research and development. That is a high figure. We continue to pursue this path – with focal points in the fields of robotics and digitalization. By doing so, we provide answers to the challenges many of our customers face and position ourselves as a technological leader in the robotics and automation field.</w:t>
      </w:r>
    </w:p>
    <w:p w:rsidR="00DD0468" w:rsidRPr="00DB6D57" w:rsidRDefault="00DD0468" w:rsidP="00F31E9B">
      <w:pPr>
        <w:spacing w:line="360" w:lineRule="auto"/>
        <w:ind w:left="0" w:right="1693"/>
        <w:rPr>
          <w:rFonts w:eastAsia="Times New Roman" w:cs="Arial"/>
          <w:szCs w:val="20"/>
          <w:lang w:val="en-AU"/>
        </w:rPr>
      </w:pPr>
    </w:p>
    <w:p w:rsidR="00DD0468" w:rsidRPr="00DB6D57" w:rsidRDefault="00DD0468" w:rsidP="00DD0468">
      <w:pPr>
        <w:spacing w:line="360" w:lineRule="auto"/>
        <w:ind w:left="0" w:right="1693"/>
        <w:rPr>
          <w:rFonts w:cs="Arial"/>
          <w:lang w:val="en-AU"/>
        </w:rPr>
      </w:pPr>
      <w:r w:rsidRPr="00DB6D57">
        <w:rPr>
          <w:rFonts w:cs="Arial"/>
          <w:lang w:val="en-AU"/>
        </w:rPr>
        <w:t>Artificial intelligence and cognitive systems are future-oriented concepts that TGW is putting a great deal of effort towards. The technologies are already being used in Rovolution, our intelligent, self-learning picking robot. Furthermore, our specialists have developed a so-called digital twin of Rovolution: a complete digital representation which is connected to the physical installation in real time and grows with it. The digital twin makes the decisions and movements of the robot visible, comprehensible and predictable. With its help, we can analyse data, learn from it and visualise it by means of 3D models. This means that it is possible to do a lot more than just monitor the current condition. The replay function allows our experts to look back at the past in order to detect causes for errors. For example, they can predict when certain maintenance work will have to be performed. Users benefit from optimum transparency, increased productivity and lower operating costs.</w:t>
      </w:r>
    </w:p>
    <w:p w:rsidR="00184C9A" w:rsidRPr="00DB6D57" w:rsidRDefault="00184C9A" w:rsidP="00AF3F9D">
      <w:pPr>
        <w:spacing w:line="360" w:lineRule="auto"/>
        <w:ind w:left="0" w:right="1693"/>
        <w:rPr>
          <w:rFonts w:cs="Arial"/>
          <w:lang w:val="en-AU"/>
        </w:rPr>
      </w:pPr>
    </w:p>
    <w:p w:rsidR="00184C9A" w:rsidRPr="00DB6D57" w:rsidRDefault="00C85531" w:rsidP="00184C9A">
      <w:pPr>
        <w:spacing w:line="360" w:lineRule="auto"/>
        <w:ind w:left="0" w:right="1693"/>
        <w:rPr>
          <w:rFonts w:cs="Arial"/>
          <w:b/>
          <w:lang w:val="en-AU"/>
        </w:rPr>
      </w:pPr>
      <w:r w:rsidRPr="00DB6D57">
        <w:rPr>
          <w:rFonts w:cs="Arial"/>
          <w:b/>
          <w:lang w:val="en-AU"/>
        </w:rPr>
        <w:t xml:space="preserve">What effects do these innovations have on the intralogistics industry? </w:t>
      </w:r>
    </w:p>
    <w:p w:rsidR="00184C9A" w:rsidRPr="00DB6D57" w:rsidRDefault="00184C9A" w:rsidP="00184C9A">
      <w:pPr>
        <w:spacing w:line="360" w:lineRule="auto"/>
        <w:ind w:left="0" w:right="1693"/>
        <w:rPr>
          <w:rFonts w:cs="Arial"/>
          <w:lang w:val="en-AU"/>
        </w:rPr>
      </w:pPr>
      <w:r w:rsidRPr="00DB6D57">
        <w:rPr>
          <w:rFonts w:cs="Arial"/>
          <w:lang w:val="en-AU"/>
        </w:rPr>
        <w:t xml:space="preserve">Thanks to new technological opportunities, for example in robotics or digitalisation, it is possible to respond to customer requirements that have been difficult to fulfil in the past. The companies that utilise these opportunities skilfully will be the only ones that succeed. The importance of </w:t>
      </w:r>
      <w:r w:rsidR="00EC46BF">
        <w:rPr>
          <w:rFonts w:cs="Arial"/>
          <w:lang w:val="en-AU"/>
        </w:rPr>
        <w:t>e-commerce</w:t>
      </w:r>
      <w:r w:rsidRPr="00DB6D57">
        <w:rPr>
          <w:rFonts w:cs="Arial"/>
          <w:lang w:val="en-AU"/>
        </w:rPr>
        <w:t xml:space="preserve"> will also continue to grow. Thanks to our system solutions, we are very well positioned in this segment. But even if e-commerce were to account for 20 percent of our entire consumption volume – and right now we are far away from that – 80 percent of purchases would still be processed by our sales locations. This is also a huge market with great potential.</w:t>
      </w:r>
    </w:p>
    <w:p w:rsidR="00A01046" w:rsidRDefault="00A01046" w:rsidP="00184C9A">
      <w:pPr>
        <w:spacing w:line="360" w:lineRule="auto"/>
        <w:ind w:left="0" w:right="1693"/>
        <w:rPr>
          <w:rFonts w:cs="Arial"/>
          <w:lang w:val="en-AU"/>
        </w:rPr>
      </w:pPr>
    </w:p>
    <w:p w:rsidR="00EC46BF" w:rsidRPr="00DB6D57" w:rsidRDefault="00EC46BF" w:rsidP="00184C9A">
      <w:pPr>
        <w:spacing w:line="360" w:lineRule="auto"/>
        <w:ind w:left="0" w:right="1693"/>
        <w:rPr>
          <w:rFonts w:cs="Arial"/>
          <w:lang w:val="en-AU"/>
        </w:rPr>
      </w:pPr>
    </w:p>
    <w:p w:rsidR="00A01046" w:rsidRPr="00DB6D57" w:rsidRDefault="000F632A" w:rsidP="00184C9A">
      <w:pPr>
        <w:spacing w:line="360" w:lineRule="auto"/>
        <w:ind w:left="0" w:right="1693"/>
        <w:rPr>
          <w:rFonts w:cs="Arial"/>
          <w:b/>
          <w:lang w:val="en-AU"/>
        </w:rPr>
      </w:pPr>
      <w:r w:rsidRPr="00DB6D57">
        <w:rPr>
          <w:rFonts w:cs="Arial"/>
          <w:b/>
          <w:lang w:val="en-AU"/>
        </w:rPr>
        <w:t>A foundation owns TGW. What does this mean for TGW?</w:t>
      </w:r>
    </w:p>
    <w:p w:rsidR="00A01046" w:rsidRPr="00DB6D57" w:rsidRDefault="00126DA1" w:rsidP="00A01046">
      <w:pPr>
        <w:spacing w:line="360" w:lineRule="auto"/>
        <w:ind w:left="0" w:right="1693"/>
        <w:rPr>
          <w:rFonts w:cs="Arial"/>
          <w:lang w:val="en-AU"/>
        </w:rPr>
      </w:pPr>
      <w:r w:rsidRPr="00DB6D57">
        <w:rPr>
          <w:rFonts w:cs="Arial"/>
          <w:lang w:val="en-AU"/>
        </w:rPr>
        <w:t>Our late founder Ludwig Szinicz, who passed away in 2017, wanted to ensure that even after he stepped down from overseeing day-to-day operations, TGW would remain a stable and independent company. This is why he founded the TGW Future Private Foundation back in 2004 and transferred all his shares in the TGW Logistics Group to this foundation. His intention in doing so was to ensure that the company's future would be secured for the long term and see to it that TGW would carry on operating in accordance with his philosophy "Focusing on People – Learning and Growing".</w:t>
      </w:r>
    </w:p>
    <w:p w:rsidR="00A01046" w:rsidRPr="00DB6D57" w:rsidRDefault="00A01046" w:rsidP="00A01046">
      <w:pPr>
        <w:spacing w:line="360" w:lineRule="auto"/>
        <w:ind w:left="0" w:right="1693"/>
        <w:rPr>
          <w:rFonts w:cs="Arial"/>
          <w:lang w:val="en-AU"/>
        </w:rPr>
      </w:pPr>
      <w:r w:rsidRPr="00DB6D57">
        <w:rPr>
          <w:rFonts w:cs="Arial"/>
          <w:lang w:val="en-AU"/>
        </w:rPr>
        <w:t xml:space="preserve"> </w:t>
      </w:r>
    </w:p>
    <w:p w:rsidR="007E663A" w:rsidRPr="00DB6D57" w:rsidRDefault="00A01046" w:rsidP="00A01046">
      <w:pPr>
        <w:spacing w:line="360" w:lineRule="auto"/>
        <w:ind w:left="0" w:right="1693"/>
        <w:rPr>
          <w:rFonts w:cs="Arial"/>
          <w:lang w:val="en-AU"/>
        </w:rPr>
      </w:pPr>
      <w:r w:rsidRPr="00DB6D57">
        <w:rPr>
          <w:rFonts w:cs="Arial"/>
          <w:lang w:val="en-AU"/>
        </w:rPr>
        <w:t>As a foundation company, TGW cannot be sold. Two-thirds of profits stay in the company and are invested. This means that TGW is</w:t>
      </w:r>
      <w:bookmarkStart w:id="0" w:name="_Hlk25916498"/>
      <w:r w:rsidRPr="00DB6D57">
        <w:rPr>
          <w:rFonts w:cs="Arial"/>
          <w:lang w:val="en-AU"/>
        </w:rPr>
        <w:t xml:space="preserve"> both a reliable employer and a stable partner for its customers and suppliers</w:t>
      </w:r>
      <w:bookmarkEnd w:id="0"/>
      <w:r w:rsidRPr="00DB6D57">
        <w:rPr>
          <w:rFonts w:cs="Arial"/>
          <w:lang w:val="en-AU"/>
        </w:rPr>
        <w:t>. The Future Wings initiative initiates and supports charitable projects that are focussed primarily on education and vocational training for young people.</w:t>
      </w:r>
    </w:p>
    <w:p w:rsidR="00E06468" w:rsidRPr="00DB6D57" w:rsidRDefault="00E06468" w:rsidP="00E06468">
      <w:pPr>
        <w:spacing w:line="360" w:lineRule="auto"/>
        <w:ind w:left="0" w:right="1693"/>
        <w:rPr>
          <w:rFonts w:cs="Arial"/>
          <w:lang w:val="en-AU"/>
        </w:rPr>
      </w:pPr>
    </w:p>
    <w:p w:rsidR="00E06468" w:rsidRPr="00DB6D57" w:rsidRDefault="00E06468" w:rsidP="00E06468">
      <w:pPr>
        <w:spacing w:line="360" w:lineRule="auto"/>
        <w:ind w:left="0" w:right="1693"/>
        <w:rPr>
          <w:rFonts w:cs="Arial"/>
          <w:b/>
          <w:lang w:val="en-AU"/>
        </w:rPr>
      </w:pPr>
      <w:r w:rsidRPr="00DB6D57">
        <w:rPr>
          <w:rFonts w:cs="Arial"/>
          <w:b/>
          <w:lang w:val="en-AU"/>
        </w:rPr>
        <w:t>Where do you see the challenges and the future prospects for TGW?</w:t>
      </w:r>
    </w:p>
    <w:p w:rsidR="00E06468" w:rsidRPr="00DB6D57" w:rsidRDefault="00E06468" w:rsidP="00E06468">
      <w:pPr>
        <w:spacing w:line="360" w:lineRule="auto"/>
        <w:ind w:left="0" w:right="1693"/>
        <w:rPr>
          <w:rFonts w:cs="Arial"/>
          <w:color w:val="000000"/>
          <w:lang w:val="en-AU" w:eastAsia="de-DE"/>
        </w:rPr>
      </w:pPr>
      <w:r w:rsidRPr="00DB6D57">
        <w:rPr>
          <w:rFonts w:cs="Arial"/>
          <w:lang w:val="en-AU"/>
        </w:rPr>
        <w:t>It is important to identify the opportunities of the future and draw the right conclusions from them. A very high degree of automation plays an absolutely central r</w:t>
      </w:r>
      <w:r w:rsidRPr="00DB6D57">
        <w:rPr>
          <w:rFonts w:cs="Arial"/>
          <w:color w:val="000000"/>
          <w:lang w:val="en-AU"/>
        </w:rPr>
        <w:t>ole in TGW solutions. We want to help our customers become even faster and more efficient. Automating workflows and processes also provides an answer to the challenges of e-commerce and the associated omni-channel approach – as well as the increasing difficulty in finding employees in many industries.</w:t>
      </w:r>
      <w:r w:rsidRPr="00DB6D57">
        <w:rPr>
          <w:rFonts w:cs="Arial"/>
          <w:lang w:val="en-AU"/>
        </w:rPr>
        <w:t xml:space="preserve"> TGW develops its solutions to be intelligent and flexible enough that the systems can master unforeseen changes in customer behaviour at any time. TGW is in a very good position. We can look forward to the next 50 years with optimism.</w:t>
      </w:r>
    </w:p>
    <w:p w:rsidR="004A7A0D" w:rsidRPr="00DB6D57" w:rsidRDefault="004A7A0D" w:rsidP="00A01046">
      <w:pPr>
        <w:spacing w:line="360" w:lineRule="auto"/>
        <w:ind w:left="0" w:right="1693"/>
        <w:rPr>
          <w:rFonts w:cs="Arial"/>
          <w:lang w:val="en-AU"/>
        </w:rPr>
      </w:pPr>
    </w:p>
    <w:p w:rsidR="004A7A0D" w:rsidRPr="00DB6D57" w:rsidRDefault="004A7A0D" w:rsidP="00A01046">
      <w:pPr>
        <w:spacing w:line="360" w:lineRule="auto"/>
        <w:ind w:left="0" w:right="1693"/>
        <w:rPr>
          <w:rFonts w:cs="Arial"/>
          <w:b/>
          <w:lang w:val="en-AU"/>
        </w:rPr>
      </w:pPr>
      <w:r w:rsidRPr="00DB6D57">
        <w:rPr>
          <w:rFonts w:cs="Arial"/>
          <w:b/>
          <w:lang w:val="en-AU"/>
        </w:rPr>
        <w:t>Mr. Schröpf, thank you very much for the interview.</w:t>
      </w:r>
    </w:p>
    <w:p w:rsidR="003F4D22" w:rsidRPr="00DB6D57" w:rsidRDefault="003F4D22" w:rsidP="00A01046">
      <w:pPr>
        <w:spacing w:line="360" w:lineRule="auto"/>
        <w:ind w:left="0" w:right="1693"/>
        <w:rPr>
          <w:rFonts w:cs="Arial"/>
          <w:lang w:val="en-AU"/>
        </w:rPr>
      </w:pPr>
    </w:p>
    <w:p w:rsidR="00A91155" w:rsidRDefault="00A91155" w:rsidP="00A01046">
      <w:pPr>
        <w:spacing w:line="360" w:lineRule="auto"/>
        <w:ind w:left="0" w:right="1693"/>
        <w:rPr>
          <w:rFonts w:cs="Arial"/>
          <w:lang w:val="en-AU"/>
        </w:rPr>
      </w:pPr>
    </w:p>
    <w:p w:rsidR="00DB6D57" w:rsidRDefault="00DB6D57" w:rsidP="00A01046">
      <w:pPr>
        <w:spacing w:line="360" w:lineRule="auto"/>
        <w:ind w:left="0" w:right="1693"/>
        <w:rPr>
          <w:rFonts w:cs="Arial"/>
          <w:lang w:val="en-AU"/>
        </w:rPr>
      </w:pPr>
    </w:p>
    <w:p w:rsidR="00DB6D57" w:rsidRDefault="00DB6D57" w:rsidP="00A01046">
      <w:pPr>
        <w:spacing w:line="360" w:lineRule="auto"/>
        <w:ind w:left="0" w:right="1693"/>
        <w:rPr>
          <w:rFonts w:cs="Arial"/>
          <w:lang w:val="en-AU"/>
        </w:rPr>
      </w:pPr>
      <w:bookmarkStart w:id="1" w:name="_GoBack"/>
      <w:bookmarkEnd w:id="1"/>
    </w:p>
    <w:p w:rsidR="00DB6D57" w:rsidRPr="00DB6D57" w:rsidRDefault="00DB6D57" w:rsidP="00A01046">
      <w:pPr>
        <w:spacing w:line="360" w:lineRule="auto"/>
        <w:ind w:left="0" w:right="1693"/>
        <w:rPr>
          <w:rFonts w:cs="Arial"/>
          <w:lang w:val="en-AU"/>
        </w:rPr>
      </w:pPr>
    </w:p>
    <w:p w:rsidR="007A3E95" w:rsidRPr="00DB6D57" w:rsidRDefault="007A3E95" w:rsidP="00A01046">
      <w:pPr>
        <w:spacing w:line="360" w:lineRule="auto"/>
        <w:ind w:left="0" w:right="1693"/>
        <w:rPr>
          <w:rFonts w:cs="Arial"/>
          <w:lang w:val="en-AU"/>
        </w:rPr>
      </w:pPr>
    </w:p>
    <w:p w:rsidR="00126DA1" w:rsidRPr="00DB6D57" w:rsidRDefault="006B4D16" w:rsidP="00A01046">
      <w:pPr>
        <w:spacing w:line="360" w:lineRule="auto"/>
        <w:ind w:left="0" w:right="1693"/>
        <w:rPr>
          <w:rFonts w:cs="Arial"/>
          <w:b/>
          <w:sz w:val="18"/>
          <w:szCs w:val="18"/>
          <w:lang w:val="en-AU"/>
        </w:rPr>
      </w:pPr>
      <w:r w:rsidRPr="00DB6D57">
        <w:rPr>
          <w:rFonts w:cs="Arial"/>
          <w:b/>
          <w:sz w:val="18"/>
          <w:szCs w:val="18"/>
          <w:lang w:val="en-AU"/>
        </w:rPr>
        <w:t>About Harald Schröpf</w:t>
      </w:r>
    </w:p>
    <w:p w:rsidR="00126DA1" w:rsidRPr="00DB6D57" w:rsidRDefault="000A5D32" w:rsidP="00A01046">
      <w:pPr>
        <w:spacing w:line="360" w:lineRule="auto"/>
        <w:ind w:left="0" w:right="1693"/>
        <w:rPr>
          <w:rFonts w:cs="Arial"/>
          <w:lang w:val="en-AU"/>
        </w:rPr>
      </w:pPr>
      <w:r w:rsidRPr="00DB6D57">
        <w:rPr>
          <w:rFonts w:cs="Arial"/>
          <w:sz w:val="18"/>
          <w:szCs w:val="18"/>
          <w:lang w:val="en-AU"/>
        </w:rPr>
        <w:t>Harald Schröpf (born in 1964) has been CEO of the TGW Logistics Group since November 2017. Previously, the manager had served as the company's Chief Operations Officer since 2009. Schröpf earned his doctorate at the Max Planck Institute for Metal Research in Stuttgart, after which he worked at Siemens for seven years and later at Siemens Management Consulting. Subsequently, Schröpf served as Managing Director in Europe and the US for an intralogistics provider.</w:t>
      </w:r>
    </w:p>
    <w:p w:rsidR="00865C57" w:rsidRDefault="00865C57" w:rsidP="00865C57">
      <w:pPr>
        <w:spacing w:line="240" w:lineRule="auto"/>
        <w:ind w:left="0" w:right="1693"/>
      </w:pPr>
    </w:p>
    <w:p w:rsidR="00264FCF" w:rsidRPr="007A3E95" w:rsidRDefault="00865C57" w:rsidP="00865C57">
      <w:pPr>
        <w:spacing w:line="240" w:lineRule="auto"/>
        <w:ind w:left="0" w:right="1693"/>
        <w:rPr>
          <w:lang w:val="en-AU"/>
        </w:rPr>
      </w:pPr>
      <w:r>
        <w:t>www.tgw-group.com</w:t>
      </w:r>
      <w:r w:rsidR="00226B41" w:rsidRPr="00DB6D57">
        <w:rPr>
          <w:lang w:val="en-AU"/>
        </w:rPr>
        <w:br/>
      </w:r>
    </w:p>
    <w:p w:rsidR="00264FCF" w:rsidRPr="007A3E95" w:rsidRDefault="00264FCF" w:rsidP="00BC7952">
      <w:pPr>
        <w:spacing w:line="240" w:lineRule="auto"/>
        <w:ind w:left="0" w:right="1693"/>
        <w:rPr>
          <w:lang w:val="en-AU"/>
        </w:rPr>
      </w:pPr>
    </w:p>
    <w:p w:rsidR="00BC7952" w:rsidRPr="007A3E95"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About TGW Logistics Group:</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DB6D57">
        <w:rPr>
          <w:rStyle w:val="Hyperlink"/>
          <w:color w:val="auto"/>
          <w:u w:val="none"/>
          <w:lang w:val="en-AU"/>
        </w:rPr>
        <w:t>A</w:t>
      </w:r>
      <w:proofErr w:type="gramEnd"/>
      <w:r w:rsidRPr="00DB6D57">
        <w:rPr>
          <w:rStyle w:val="Hyperlink"/>
          <w:color w:val="auto"/>
          <w:u w:val="none"/>
          <w:lang w:val="en-AU"/>
        </w:rPr>
        <w:t xml:space="preserve"> as in Adidas to Z as in Zalando. As systems integrator, TGW plans, produces and implements complex logistics centres, from mechatronic products and robots to control systems and software.</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Pictures:</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Reprint with reference to TGW Logistics Group GmbH free of charge. Reprint is not permitted for promotional purposes.</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Contact:</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rsidR="00BC7952" w:rsidRPr="00D1043D" w:rsidRDefault="00BC7952" w:rsidP="00BC7952">
      <w:pPr>
        <w:spacing w:line="240" w:lineRule="auto"/>
        <w:ind w:left="0" w:right="1693"/>
        <w:rPr>
          <w:rStyle w:val="Hyperlink"/>
          <w:color w:val="auto"/>
          <w:u w:val="none"/>
        </w:rPr>
      </w:pPr>
      <w:proofErr w:type="spellStart"/>
      <w:r>
        <w:rPr>
          <w:rStyle w:val="Hyperlink"/>
          <w:color w:val="auto"/>
          <w:u w:val="none"/>
        </w:rPr>
        <w:t>e-mail</w:t>
      </w:r>
      <w:proofErr w:type="spellEnd"/>
      <w:r>
        <w:rPr>
          <w:rStyle w:val="Hyperlink"/>
          <w:color w:val="auto"/>
          <w:u w:val="none"/>
        </w:rPr>
        <w:t>: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Alexander Tahedl</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Marketing &amp; Communications Specialist</w:t>
      </w:r>
    </w:p>
    <w:p w:rsidR="00BC7952" w:rsidRPr="00A345ED" w:rsidRDefault="00BC7952" w:rsidP="00BC7952">
      <w:pPr>
        <w:spacing w:line="240" w:lineRule="auto"/>
        <w:ind w:left="0" w:right="1693"/>
        <w:rPr>
          <w:rStyle w:val="Hyperlink"/>
          <w:color w:val="auto"/>
          <w:u w:val="none"/>
          <w:lang w:val="en-AU"/>
        </w:rPr>
      </w:pPr>
      <w:r w:rsidRPr="00DB6D57">
        <w:rPr>
          <w:rStyle w:val="Hyperlink"/>
          <w:color w:val="auto"/>
          <w:u w:val="none"/>
          <w:lang w:val="en-AU"/>
        </w:rPr>
        <w:t>T: +43.50.486-2267</w:t>
      </w:r>
    </w:p>
    <w:p w:rsidR="00BC7952" w:rsidRPr="00A345ED" w:rsidRDefault="00BC7952" w:rsidP="00BC7952">
      <w:pPr>
        <w:spacing w:line="240" w:lineRule="auto"/>
        <w:ind w:left="0" w:right="1693"/>
        <w:rPr>
          <w:rStyle w:val="Hyperlink"/>
          <w:color w:val="auto"/>
          <w:u w:val="none"/>
          <w:lang w:val="en-AU"/>
        </w:rPr>
      </w:pPr>
      <w:r w:rsidRPr="00DB6D57">
        <w:rPr>
          <w:rStyle w:val="Hyperlink"/>
          <w:color w:val="auto"/>
          <w:u w:val="none"/>
          <w:lang w:val="en-AU"/>
        </w:rPr>
        <w:t>M: +43.664.88459713</w:t>
      </w:r>
    </w:p>
    <w:p w:rsidR="00BC7952" w:rsidRPr="00A345ED" w:rsidRDefault="00BC7952" w:rsidP="00BC7952">
      <w:pPr>
        <w:spacing w:line="240" w:lineRule="auto"/>
        <w:ind w:left="0" w:right="1693"/>
        <w:rPr>
          <w:lang w:val="en-AU"/>
        </w:rPr>
      </w:pPr>
      <w:r w:rsidRPr="00DB6D57">
        <w:rPr>
          <w:rStyle w:val="Hyperlink"/>
          <w:color w:val="auto"/>
          <w:u w:val="none"/>
          <w:lang w:val="en-AU"/>
        </w:rPr>
        <w:t>alexander.tahedl@tgw-group.com</w:t>
      </w:r>
    </w:p>
    <w:p w:rsidR="00BC7952" w:rsidRPr="00A345ED"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Press contact:</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Martin Kirchmayr</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Director Marketing &amp; Communications</w:t>
      </w:r>
    </w:p>
    <w:p w:rsidR="00BC7952" w:rsidRPr="00DB6D57" w:rsidRDefault="00BC7952" w:rsidP="00BC7952">
      <w:pPr>
        <w:spacing w:line="240" w:lineRule="auto"/>
        <w:ind w:left="0" w:right="1693"/>
        <w:rPr>
          <w:rStyle w:val="Hyperlink"/>
          <w:color w:val="auto"/>
          <w:u w:val="none"/>
        </w:rPr>
      </w:pPr>
      <w:r>
        <w:rPr>
          <w:rStyle w:val="Hyperlink"/>
          <w:color w:val="auto"/>
          <w:u w:val="none"/>
        </w:rPr>
        <w:t>T: +43.50.486-1382</w:t>
      </w:r>
    </w:p>
    <w:p w:rsidR="00BC7952" w:rsidRPr="00DB6D57" w:rsidRDefault="00BC7952" w:rsidP="00BC7952">
      <w:pPr>
        <w:spacing w:line="240" w:lineRule="auto"/>
        <w:ind w:left="0" w:right="1693"/>
        <w:rPr>
          <w:rStyle w:val="Hyperlink"/>
          <w:color w:val="auto"/>
          <w:u w:val="none"/>
        </w:rPr>
      </w:pPr>
      <w:r>
        <w:rPr>
          <w:rStyle w:val="Hyperlink"/>
          <w:color w:val="auto"/>
          <w:u w:val="none"/>
        </w:rPr>
        <w:t>M: +43.664.8187423</w:t>
      </w:r>
    </w:p>
    <w:p w:rsidR="00BC7952" w:rsidRPr="00DB6D57"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DB6D57"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pPr>
    </w:p>
    <w:p w:rsidR="006231AE" w:rsidRPr="006231AE" w:rsidRDefault="006231AE" w:rsidP="006231AE">
      <w:pPr>
        <w:ind w:left="0" w:right="1693"/>
      </w:pPr>
    </w:p>
    <w:sectPr w:rsidR="006231AE" w:rsidRPr="006231AE" w:rsidSect="00AF2210">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24" w:rsidRDefault="00C95624" w:rsidP="00764006">
      <w:pPr>
        <w:spacing w:line="240" w:lineRule="auto"/>
      </w:pPr>
      <w:r>
        <w:separator/>
      </w:r>
    </w:p>
  </w:endnote>
  <w:endnote w:type="continuationSeparator" w:id="0">
    <w:p w:rsidR="00C95624" w:rsidRDefault="00C956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EC46BF">
            <w:rPr>
              <w:noProof/>
              <w:sz w:val="16"/>
              <w:szCs w:val="16"/>
            </w:rPr>
            <w:t>4</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EC46BF">
            <w:rPr>
              <w:noProof/>
              <w:sz w:val="16"/>
              <w:szCs w:val="16"/>
            </w:rPr>
            <w:t>4</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24" w:rsidRDefault="00C95624" w:rsidP="00764006">
      <w:pPr>
        <w:spacing w:line="240" w:lineRule="auto"/>
      </w:pPr>
      <w:r>
        <w:separator/>
      </w:r>
    </w:p>
  </w:footnote>
  <w:footnote w:type="continuationSeparator" w:id="0">
    <w:p w:rsidR="00C95624" w:rsidRDefault="00C956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
  </w:num>
  <w:num w:numId="7">
    <w:abstractNumId w:val="0"/>
  </w:num>
  <w:num w:numId="8">
    <w:abstractNumId w:val="9"/>
  </w:num>
  <w:num w:numId="9">
    <w:abstractNumId w:val="3"/>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AC1"/>
    <w:rsid w:val="00011FD5"/>
    <w:rsid w:val="00015103"/>
    <w:rsid w:val="000220DD"/>
    <w:rsid w:val="000223E5"/>
    <w:rsid w:val="000362EF"/>
    <w:rsid w:val="0003778F"/>
    <w:rsid w:val="00040809"/>
    <w:rsid w:val="00044D72"/>
    <w:rsid w:val="00045C9C"/>
    <w:rsid w:val="00045F47"/>
    <w:rsid w:val="00047282"/>
    <w:rsid w:val="000522C7"/>
    <w:rsid w:val="00064F2D"/>
    <w:rsid w:val="0006731A"/>
    <w:rsid w:val="0007431B"/>
    <w:rsid w:val="00082003"/>
    <w:rsid w:val="00086319"/>
    <w:rsid w:val="00092057"/>
    <w:rsid w:val="00092354"/>
    <w:rsid w:val="00095936"/>
    <w:rsid w:val="000A0D43"/>
    <w:rsid w:val="000A267E"/>
    <w:rsid w:val="000A33C6"/>
    <w:rsid w:val="000A579F"/>
    <w:rsid w:val="000A5D32"/>
    <w:rsid w:val="000A6CE7"/>
    <w:rsid w:val="000A77BB"/>
    <w:rsid w:val="000B4185"/>
    <w:rsid w:val="000B5A93"/>
    <w:rsid w:val="000B65C7"/>
    <w:rsid w:val="000C38EE"/>
    <w:rsid w:val="000C3977"/>
    <w:rsid w:val="000C5589"/>
    <w:rsid w:val="000D0567"/>
    <w:rsid w:val="000D32EB"/>
    <w:rsid w:val="000D3C37"/>
    <w:rsid w:val="000E0701"/>
    <w:rsid w:val="000E20AF"/>
    <w:rsid w:val="000E33BA"/>
    <w:rsid w:val="000E33FB"/>
    <w:rsid w:val="000E75D4"/>
    <w:rsid w:val="000F632A"/>
    <w:rsid w:val="000F6CC2"/>
    <w:rsid w:val="000F74BB"/>
    <w:rsid w:val="000F750C"/>
    <w:rsid w:val="00100BDA"/>
    <w:rsid w:val="00102353"/>
    <w:rsid w:val="00103B57"/>
    <w:rsid w:val="00104DEA"/>
    <w:rsid w:val="00106523"/>
    <w:rsid w:val="00114EE0"/>
    <w:rsid w:val="00116B32"/>
    <w:rsid w:val="0012094E"/>
    <w:rsid w:val="0012627D"/>
    <w:rsid w:val="00126DA1"/>
    <w:rsid w:val="00131A55"/>
    <w:rsid w:val="001338DB"/>
    <w:rsid w:val="00142015"/>
    <w:rsid w:val="00142599"/>
    <w:rsid w:val="00142D0C"/>
    <w:rsid w:val="00144E88"/>
    <w:rsid w:val="00147C5F"/>
    <w:rsid w:val="00151FD8"/>
    <w:rsid w:val="00152760"/>
    <w:rsid w:val="00155AE9"/>
    <w:rsid w:val="00165988"/>
    <w:rsid w:val="00165EB0"/>
    <w:rsid w:val="00183067"/>
    <w:rsid w:val="0018476A"/>
    <w:rsid w:val="00184C9A"/>
    <w:rsid w:val="00185AD7"/>
    <w:rsid w:val="00185FCF"/>
    <w:rsid w:val="001877D6"/>
    <w:rsid w:val="0019186D"/>
    <w:rsid w:val="00191D7D"/>
    <w:rsid w:val="0019426A"/>
    <w:rsid w:val="00195591"/>
    <w:rsid w:val="00195BA1"/>
    <w:rsid w:val="001A6E46"/>
    <w:rsid w:val="001A743C"/>
    <w:rsid w:val="001A7904"/>
    <w:rsid w:val="001B0DAB"/>
    <w:rsid w:val="001B450B"/>
    <w:rsid w:val="001B46E9"/>
    <w:rsid w:val="001B4929"/>
    <w:rsid w:val="001C050F"/>
    <w:rsid w:val="001C1838"/>
    <w:rsid w:val="001C40DE"/>
    <w:rsid w:val="001D7887"/>
    <w:rsid w:val="001D7B5D"/>
    <w:rsid w:val="001E2746"/>
    <w:rsid w:val="001E6404"/>
    <w:rsid w:val="001E7FE9"/>
    <w:rsid w:val="001F2A46"/>
    <w:rsid w:val="002017CF"/>
    <w:rsid w:val="0020344F"/>
    <w:rsid w:val="00203677"/>
    <w:rsid w:val="00213206"/>
    <w:rsid w:val="00213434"/>
    <w:rsid w:val="00220DA8"/>
    <w:rsid w:val="00223EA8"/>
    <w:rsid w:val="0022464C"/>
    <w:rsid w:val="00226B41"/>
    <w:rsid w:val="0023663F"/>
    <w:rsid w:val="00242B17"/>
    <w:rsid w:val="00245527"/>
    <w:rsid w:val="00246F8E"/>
    <w:rsid w:val="00250BA2"/>
    <w:rsid w:val="00252769"/>
    <w:rsid w:val="00262133"/>
    <w:rsid w:val="00262F29"/>
    <w:rsid w:val="0026487A"/>
    <w:rsid w:val="00264FCF"/>
    <w:rsid w:val="0026530E"/>
    <w:rsid w:val="00265358"/>
    <w:rsid w:val="00273328"/>
    <w:rsid w:val="00273631"/>
    <w:rsid w:val="00280D75"/>
    <w:rsid w:val="002820AB"/>
    <w:rsid w:val="002909B6"/>
    <w:rsid w:val="002A1224"/>
    <w:rsid w:val="002A3009"/>
    <w:rsid w:val="002A564B"/>
    <w:rsid w:val="002A7A17"/>
    <w:rsid w:val="002C0149"/>
    <w:rsid w:val="002C0832"/>
    <w:rsid w:val="002C36E5"/>
    <w:rsid w:val="002C69C9"/>
    <w:rsid w:val="002D44D3"/>
    <w:rsid w:val="002D6158"/>
    <w:rsid w:val="002E58ED"/>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45413"/>
    <w:rsid w:val="00353A88"/>
    <w:rsid w:val="003541AF"/>
    <w:rsid w:val="00367F43"/>
    <w:rsid w:val="0037168C"/>
    <w:rsid w:val="00371870"/>
    <w:rsid w:val="00372A13"/>
    <w:rsid w:val="003769B5"/>
    <w:rsid w:val="00377F06"/>
    <w:rsid w:val="003802D1"/>
    <w:rsid w:val="00382EDF"/>
    <w:rsid w:val="003835AA"/>
    <w:rsid w:val="003856E8"/>
    <w:rsid w:val="00386B3D"/>
    <w:rsid w:val="00394360"/>
    <w:rsid w:val="003A1305"/>
    <w:rsid w:val="003A23C4"/>
    <w:rsid w:val="003A35D1"/>
    <w:rsid w:val="003A46B9"/>
    <w:rsid w:val="003A5CDA"/>
    <w:rsid w:val="003A6D30"/>
    <w:rsid w:val="003B2120"/>
    <w:rsid w:val="003B2F92"/>
    <w:rsid w:val="003B47D3"/>
    <w:rsid w:val="003B509C"/>
    <w:rsid w:val="003B50A5"/>
    <w:rsid w:val="003B5271"/>
    <w:rsid w:val="003B6D7B"/>
    <w:rsid w:val="003B7A94"/>
    <w:rsid w:val="003C2604"/>
    <w:rsid w:val="003C4E9D"/>
    <w:rsid w:val="003C5D23"/>
    <w:rsid w:val="003E0B49"/>
    <w:rsid w:val="003E3F4D"/>
    <w:rsid w:val="003E6164"/>
    <w:rsid w:val="003F487B"/>
    <w:rsid w:val="003F4D22"/>
    <w:rsid w:val="003F5554"/>
    <w:rsid w:val="00401817"/>
    <w:rsid w:val="004022C2"/>
    <w:rsid w:val="0040644C"/>
    <w:rsid w:val="004067A6"/>
    <w:rsid w:val="00416095"/>
    <w:rsid w:val="00421BE2"/>
    <w:rsid w:val="004242C5"/>
    <w:rsid w:val="004242D0"/>
    <w:rsid w:val="004265B6"/>
    <w:rsid w:val="004272DB"/>
    <w:rsid w:val="00427466"/>
    <w:rsid w:val="004277EE"/>
    <w:rsid w:val="00431015"/>
    <w:rsid w:val="0043387C"/>
    <w:rsid w:val="00437BBE"/>
    <w:rsid w:val="00445563"/>
    <w:rsid w:val="00451316"/>
    <w:rsid w:val="00451FDA"/>
    <w:rsid w:val="004521B9"/>
    <w:rsid w:val="00456A9F"/>
    <w:rsid w:val="004610E8"/>
    <w:rsid w:val="00461EA5"/>
    <w:rsid w:val="00462574"/>
    <w:rsid w:val="00464F70"/>
    <w:rsid w:val="004713CE"/>
    <w:rsid w:val="004746BE"/>
    <w:rsid w:val="00475D53"/>
    <w:rsid w:val="0047613B"/>
    <w:rsid w:val="004832B0"/>
    <w:rsid w:val="00483405"/>
    <w:rsid w:val="004A3FD4"/>
    <w:rsid w:val="004A7A0D"/>
    <w:rsid w:val="004B16B8"/>
    <w:rsid w:val="004B219C"/>
    <w:rsid w:val="004B3F79"/>
    <w:rsid w:val="004B4A07"/>
    <w:rsid w:val="004C06A9"/>
    <w:rsid w:val="004C07E3"/>
    <w:rsid w:val="004C2225"/>
    <w:rsid w:val="004C74E5"/>
    <w:rsid w:val="004E12DD"/>
    <w:rsid w:val="004E241D"/>
    <w:rsid w:val="004E3571"/>
    <w:rsid w:val="004E47DE"/>
    <w:rsid w:val="004E6B8D"/>
    <w:rsid w:val="004F6224"/>
    <w:rsid w:val="004F6ECF"/>
    <w:rsid w:val="0050153C"/>
    <w:rsid w:val="005136AB"/>
    <w:rsid w:val="00517852"/>
    <w:rsid w:val="00521351"/>
    <w:rsid w:val="00523149"/>
    <w:rsid w:val="00534D59"/>
    <w:rsid w:val="00543928"/>
    <w:rsid w:val="0055556C"/>
    <w:rsid w:val="00561958"/>
    <w:rsid w:val="0056419A"/>
    <w:rsid w:val="00564F42"/>
    <w:rsid w:val="00565558"/>
    <w:rsid w:val="005663A0"/>
    <w:rsid w:val="0056698F"/>
    <w:rsid w:val="00571727"/>
    <w:rsid w:val="0057237B"/>
    <w:rsid w:val="00572ACA"/>
    <w:rsid w:val="00574AF2"/>
    <w:rsid w:val="0058443D"/>
    <w:rsid w:val="00585363"/>
    <w:rsid w:val="0059489A"/>
    <w:rsid w:val="00594A70"/>
    <w:rsid w:val="00595F5F"/>
    <w:rsid w:val="005A0C2A"/>
    <w:rsid w:val="005A35E7"/>
    <w:rsid w:val="005A42B3"/>
    <w:rsid w:val="005A4860"/>
    <w:rsid w:val="005B0C02"/>
    <w:rsid w:val="005B3F84"/>
    <w:rsid w:val="005B465A"/>
    <w:rsid w:val="005B5337"/>
    <w:rsid w:val="005C40F5"/>
    <w:rsid w:val="005C52BE"/>
    <w:rsid w:val="005D0C18"/>
    <w:rsid w:val="005D13F3"/>
    <w:rsid w:val="005D2CEF"/>
    <w:rsid w:val="005D4155"/>
    <w:rsid w:val="005D56DA"/>
    <w:rsid w:val="005D71EC"/>
    <w:rsid w:val="005E2C94"/>
    <w:rsid w:val="005E5427"/>
    <w:rsid w:val="005E5D41"/>
    <w:rsid w:val="005F08FA"/>
    <w:rsid w:val="005F0CD7"/>
    <w:rsid w:val="005F1EA6"/>
    <w:rsid w:val="005F23BB"/>
    <w:rsid w:val="005F275F"/>
    <w:rsid w:val="005F278F"/>
    <w:rsid w:val="005F35FC"/>
    <w:rsid w:val="005F366F"/>
    <w:rsid w:val="005F473F"/>
    <w:rsid w:val="005F7BE5"/>
    <w:rsid w:val="00604918"/>
    <w:rsid w:val="00606EB8"/>
    <w:rsid w:val="00610D92"/>
    <w:rsid w:val="006132D7"/>
    <w:rsid w:val="0061392A"/>
    <w:rsid w:val="006146EF"/>
    <w:rsid w:val="00614B22"/>
    <w:rsid w:val="006150A8"/>
    <w:rsid w:val="00617806"/>
    <w:rsid w:val="006231AE"/>
    <w:rsid w:val="00623474"/>
    <w:rsid w:val="00623EDB"/>
    <w:rsid w:val="0062546A"/>
    <w:rsid w:val="00626565"/>
    <w:rsid w:val="006273C7"/>
    <w:rsid w:val="00630AA6"/>
    <w:rsid w:val="006437FF"/>
    <w:rsid w:val="00643CDE"/>
    <w:rsid w:val="00650DF4"/>
    <w:rsid w:val="00657F6B"/>
    <w:rsid w:val="00660132"/>
    <w:rsid w:val="00660B22"/>
    <w:rsid w:val="00664198"/>
    <w:rsid w:val="006672B8"/>
    <w:rsid w:val="0067197F"/>
    <w:rsid w:val="0067358E"/>
    <w:rsid w:val="00673B03"/>
    <w:rsid w:val="006741A8"/>
    <w:rsid w:val="0067659E"/>
    <w:rsid w:val="00676996"/>
    <w:rsid w:val="00677B13"/>
    <w:rsid w:val="006821C8"/>
    <w:rsid w:val="00690A63"/>
    <w:rsid w:val="006930D6"/>
    <w:rsid w:val="00694546"/>
    <w:rsid w:val="006955DC"/>
    <w:rsid w:val="006972C3"/>
    <w:rsid w:val="006A0F6C"/>
    <w:rsid w:val="006A109C"/>
    <w:rsid w:val="006A31AF"/>
    <w:rsid w:val="006B28AB"/>
    <w:rsid w:val="006B29B2"/>
    <w:rsid w:val="006B4D16"/>
    <w:rsid w:val="006B4E87"/>
    <w:rsid w:val="006B7887"/>
    <w:rsid w:val="006C2268"/>
    <w:rsid w:val="006C597B"/>
    <w:rsid w:val="006C6620"/>
    <w:rsid w:val="006C69EE"/>
    <w:rsid w:val="006C6F22"/>
    <w:rsid w:val="006C79BB"/>
    <w:rsid w:val="006C7DFF"/>
    <w:rsid w:val="006D0708"/>
    <w:rsid w:val="006D240C"/>
    <w:rsid w:val="006D425E"/>
    <w:rsid w:val="006D7ABD"/>
    <w:rsid w:val="006E24DB"/>
    <w:rsid w:val="006E2767"/>
    <w:rsid w:val="006F0740"/>
    <w:rsid w:val="006F4F34"/>
    <w:rsid w:val="007001D0"/>
    <w:rsid w:val="007003DA"/>
    <w:rsid w:val="007013F6"/>
    <w:rsid w:val="0070400C"/>
    <w:rsid w:val="00704BFD"/>
    <w:rsid w:val="007058A0"/>
    <w:rsid w:val="0071184A"/>
    <w:rsid w:val="00712E6D"/>
    <w:rsid w:val="007134AA"/>
    <w:rsid w:val="007159BA"/>
    <w:rsid w:val="0071674B"/>
    <w:rsid w:val="00722C1F"/>
    <w:rsid w:val="0072360D"/>
    <w:rsid w:val="007303A5"/>
    <w:rsid w:val="00730938"/>
    <w:rsid w:val="007317B6"/>
    <w:rsid w:val="00731E59"/>
    <w:rsid w:val="00733C81"/>
    <w:rsid w:val="007344D8"/>
    <w:rsid w:val="00736607"/>
    <w:rsid w:val="007379F1"/>
    <w:rsid w:val="00737A0A"/>
    <w:rsid w:val="00740CEB"/>
    <w:rsid w:val="00742585"/>
    <w:rsid w:val="00743B0E"/>
    <w:rsid w:val="00746BB0"/>
    <w:rsid w:val="007502BB"/>
    <w:rsid w:val="007549DF"/>
    <w:rsid w:val="00756BAA"/>
    <w:rsid w:val="00764006"/>
    <w:rsid w:val="00764B56"/>
    <w:rsid w:val="007663DF"/>
    <w:rsid w:val="00772BDC"/>
    <w:rsid w:val="00775A54"/>
    <w:rsid w:val="00776267"/>
    <w:rsid w:val="007771C5"/>
    <w:rsid w:val="00780173"/>
    <w:rsid w:val="00787E86"/>
    <w:rsid w:val="007922BE"/>
    <w:rsid w:val="007927AE"/>
    <w:rsid w:val="00794459"/>
    <w:rsid w:val="00796145"/>
    <w:rsid w:val="00796F78"/>
    <w:rsid w:val="007A0C76"/>
    <w:rsid w:val="007A3E95"/>
    <w:rsid w:val="007A54A1"/>
    <w:rsid w:val="007B1C97"/>
    <w:rsid w:val="007B5E3F"/>
    <w:rsid w:val="007B630A"/>
    <w:rsid w:val="007C0613"/>
    <w:rsid w:val="007C1E1D"/>
    <w:rsid w:val="007C7364"/>
    <w:rsid w:val="007C7CBA"/>
    <w:rsid w:val="007D08F3"/>
    <w:rsid w:val="007D0E42"/>
    <w:rsid w:val="007D148B"/>
    <w:rsid w:val="007D6ACE"/>
    <w:rsid w:val="007D7137"/>
    <w:rsid w:val="007E43B7"/>
    <w:rsid w:val="007E663A"/>
    <w:rsid w:val="007F2311"/>
    <w:rsid w:val="007F3054"/>
    <w:rsid w:val="007F34B1"/>
    <w:rsid w:val="007F4E5E"/>
    <w:rsid w:val="007F4F96"/>
    <w:rsid w:val="007F6B43"/>
    <w:rsid w:val="007F7A53"/>
    <w:rsid w:val="00806F99"/>
    <w:rsid w:val="00807724"/>
    <w:rsid w:val="00812E4D"/>
    <w:rsid w:val="008156F3"/>
    <w:rsid w:val="00816A51"/>
    <w:rsid w:val="00820146"/>
    <w:rsid w:val="00832ACB"/>
    <w:rsid w:val="00832CDA"/>
    <w:rsid w:val="00837915"/>
    <w:rsid w:val="00850C48"/>
    <w:rsid w:val="00852D42"/>
    <w:rsid w:val="00853570"/>
    <w:rsid w:val="00854D8B"/>
    <w:rsid w:val="00855DE0"/>
    <w:rsid w:val="00855ECE"/>
    <w:rsid w:val="0085607B"/>
    <w:rsid w:val="00856E68"/>
    <w:rsid w:val="00860B5B"/>
    <w:rsid w:val="00860B9E"/>
    <w:rsid w:val="00860C5A"/>
    <w:rsid w:val="00865C57"/>
    <w:rsid w:val="00870A0F"/>
    <w:rsid w:val="0087183E"/>
    <w:rsid w:val="00874136"/>
    <w:rsid w:val="008743B5"/>
    <w:rsid w:val="00874F5D"/>
    <w:rsid w:val="00875496"/>
    <w:rsid w:val="00877009"/>
    <w:rsid w:val="00881CAA"/>
    <w:rsid w:val="00884364"/>
    <w:rsid w:val="00885756"/>
    <w:rsid w:val="008934A3"/>
    <w:rsid w:val="00894DA5"/>
    <w:rsid w:val="00896E3C"/>
    <w:rsid w:val="008A27C2"/>
    <w:rsid w:val="008A5DAA"/>
    <w:rsid w:val="008A6166"/>
    <w:rsid w:val="008A7772"/>
    <w:rsid w:val="008B0223"/>
    <w:rsid w:val="008B6062"/>
    <w:rsid w:val="008B7DCA"/>
    <w:rsid w:val="008C1E4D"/>
    <w:rsid w:val="008C2429"/>
    <w:rsid w:val="008C5913"/>
    <w:rsid w:val="008C5A1B"/>
    <w:rsid w:val="008C62E5"/>
    <w:rsid w:val="008C7CB8"/>
    <w:rsid w:val="008D06BE"/>
    <w:rsid w:val="008D1D93"/>
    <w:rsid w:val="008D6A9B"/>
    <w:rsid w:val="008E0327"/>
    <w:rsid w:val="008E224F"/>
    <w:rsid w:val="008E47BC"/>
    <w:rsid w:val="008E7A6F"/>
    <w:rsid w:val="008F0833"/>
    <w:rsid w:val="008F0F4D"/>
    <w:rsid w:val="008F2AC5"/>
    <w:rsid w:val="008F42CE"/>
    <w:rsid w:val="009002FD"/>
    <w:rsid w:val="009006FC"/>
    <w:rsid w:val="00903DEA"/>
    <w:rsid w:val="0090585A"/>
    <w:rsid w:val="0090589F"/>
    <w:rsid w:val="0090593C"/>
    <w:rsid w:val="00906A1B"/>
    <w:rsid w:val="00914596"/>
    <w:rsid w:val="00920D0B"/>
    <w:rsid w:val="009214E5"/>
    <w:rsid w:val="009242D9"/>
    <w:rsid w:val="009248C3"/>
    <w:rsid w:val="009275F8"/>
    <w:rsid w:val="009321FE"/>
    <w:rsid w:val="00942EDF"/>
    <w:rsid w:val="00963BEA"/>
    <w:rsid w:val="00965E18"/>
    <w:rsid w:val="00966D14"/>
    <w:rsid w:val="00970363"/>
    <w:rsid w:val="00974C9E"/>
    <w:rsid w:val="00975DEA"/>
    <w:rsid w:val="009768AC"/>
    <w:rsid w:val="00976D33"/>
    <w:rsid w:val="00981E8E"/>
    <w:rsid w:val="00986D52"/>
    <w:rsid w:val="00997C23"/>
    <w:rsid w:val="009A206D"/>
    <w:rsid w:val="009A5277"/>
    <w:rsid w:val="009A61A0"/>
    <w:rsid w:val="009B268D"/>
    <w:rsid w:val="009B3FC5"/>
    <w:rsid w:val="009B6420"/>
    <w:rsid w:val="009B7F76"/>
    <w:rsid w:val="009C0293"/>
    <w:rsid w:val="009C72A8"/>
    <w:rsid w:val="009D1BC4"/>
    <w:rsid w:val="009E4C9B"/>
    <w:rsid w:val="009E79F0"/>
    <w:rsid w:val="009F1969"/>
    <w:rsid w:val="00A00CCD"/>
    <w:rsid w:val="00A01046"/>
    <w:rsid w:val="00A01BF4"/>
    <w:rsid w:val="00A02283"/>
    <w:rsid w:val="00A035F1"/>
    <w:rsid w:val="00A06684"/>
    <w:rsid w:val="00A06F41"/>
    <w:rsid w:val="00A22B75"/>
    <w:rsid w:val="00A25AFA"/>
    <w:rsid w:val="00A34171"/>
    <w:rsid w:val="00A345ED"/>
    <w:rsid w:val="00A353E9"/>
    <w:rsid w:val="00A35831"/>
    <w:rsid w:val="00A471EA"/>
    <w:rsid w:val="00A510C0"/>
    <w:rsid w:val="00A575D3"/>
    <w:rsid w:val="00A57C5C"/>
    <w:rsid w:val="00A63795"/>
    <w:rsid w:val="00A67E5B"/>
    <w:rsid w:val="00A70C54"/>
    <w:rsid w:val="00A72304"/>
    <w:rsid w:val="00A7291B"/>
    <w:rsid w:val="00A74806"/>
    <w:rsid w:val="00A874D1"/>
    <w:rsid w:val="00A91155"/>
    <w:rsid w:val="00A93FD0"/>
    <w:rsid w:val="00A95202"/>
    <w:rsid w:val="00A953DD"/>
    <w:rsid w:val="00A97BFD"/>
    <w:rsid w:val="00AA0016"/>
    <w:rsid w:val="00AA055D"/>
    <w:rsid w:val="00AA52E5"/>
    <w:rsid w:val="00AA5911"/>
    <w:rsid w:val="00AA7624"/>
    <w:rsid w:val="00AB19F8"/>
    <w:rsid w:val="00AB2EE2"/>
    <w:rsid w:val="00AC55E3"/>
    <w:rsid w:val="00AD3796"/>
    <w:rsid w:val="00AE188F"/>
    <w:rsid w:val="00AE2387"/>
    <w:rsid w:val="00AF2210"/>
    <w:rsid w:val="00AF330A"/>
    <w:rsid w:val="00AF3F9D"/>
    <w:rsid w:val="00B03B65"/>
    <w:rsid w:val="00B06010"/>
    <w:rsid w:val="00B0741F"/>
    <w:rsid w:val="00B1229D"/>
    <w:rsid w:val="00B15735"/>
    <w:rsid w:val="00B16BF6"/>
    <w:rsid w:val="00B23EE6"/>
    <w:rsid w:val="00B2560F"/>
    <w:rsid w:val="00B256B5"/>
    <w:rsid w:val="00B31125"/>
    <w:rsid w:val="00B32C4D"/>
    <w:rsid w:val="00B33D5B"/>
    <w:rsid w:val="00B34842"/>
    <w:rsid w:val="00B41D07"/>
    <w:rsid w:val="00B4317D"/>
    <w:rsid w:val="00B46C58"/>
    <w:rsid w:val="00B4759A"/>
    <w:rsid w:val="00B503CE"/>
    <w:rsid w:val="00B53862"/>
    <w:rsid w:val="00B56E00"/>
    <w:rsid w:val="00B61906"/>
    <w:rsid w:val="00B619E4"/>
    <w:rsid w:val="00B64272"/>
    <w:rsid w:val="00B64531"/>
    <w:rsid w:val="00B64BF5"/>
    <w:rsid w:val="00B74D4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67B9"/>
    <w:rsid w:val="00BC7952"/>
    <w:rsid w:val="00BD0890"/>
    <w:rsid w:val="00BD53E1"/>
    <w:rsid w:val="00BE05A5"/>
    <w:rsid w:val="00BE0EBD"/>
    <w:rsid w:val="00C00CE0"/>
    <w:rsid w:val="00C06703"/>
    <w:rsid w:val="00C07327"/>
    <w:rsid w:val="00C1252C"/>
    <w:rsid w:val="00C13257"/>
    <w:rsid w:val="00C167D5"/>
    <w:rsid w:val="00C17586"/>
    <w:rsid w:val="00C175D3"/>
    <w:rsid w:val="00C22048"/>
    <w:rsid w:val="00C22070"/>
    <w:rsid w:val="00C22962"/>
    <w:rsid w:val="00C25152"/>
    <w:rsid w:val="00C2672F"/>
    <w:rsid w:val="00C26A01"/>
    <w:rsid w:val="00C31E1B"/>
    <w:rsid w:val="00C333F7"/>
    <w:rsid w:val="00C34481"/>
    <w:rsid w:val="00C41621"/>
    <w:rsid w:val="00C424EA"/>
    <w:rsid w:val="00C427DF"/>
    <w:rsid w:val="00C442BE"/>
    <w:rsid w:val="00C54F6A"/>
    <w:rsid w:val="00C63A0D"/>
    <w:rsid w:val="00C65F60"/>
    <w:rsid w:val="00C668EB"/>
    <w:rsid w:val="00C74C65"/>
    <w:rsid w:val="00C83128"/>
    <w:rsid w:val="00C834F9"/>
    <w:rsid w:val="00C83DCC"/>
    <w:rsid w:val="00C843AC"/>
    <w:rsid w:val="00C84540"/>
    <w:rsid w:val="00C85531"/>
    <w:rsid w:val="00C8748C"/>
    <w:rsid w:val="00C95624"/>
    <w:rsid w:val="00CA0164"/>
    <w:rsid w:val="00CA4E1A"/>
    <w:rsid w:val="00CA5A78"/>
    <w:rsid w:val="00CA5C99"/>
    <w:rsid w:val="00CC3B54"/>
    <w:rsid w:val="00CC797E"/>
    <w:rsid w:val="00CC7CD3"/>
    <w:rsid w:val="00CD04F0"/>
    <w:rsid w:val="00CD1D14"/>
    <w:rsid w:val="00CD407B"/>
    <w:rsid w:val="00CD6174"/>
    <w:rsid w:val="00CE5C9C"/>
    <w:rsid w:val="00CF2B23"/>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7213"/>
    <w:rsid w:val="00D42903"/>
    <w:rsid w:val="00D50250"/>
    <w:rsid w:val="00D5340E"/>
    <w:rsid w:val="00D575CA"/>
    <w:rsid w:val="00D60658"/>
    <w:rsid w:val="00D61BA8"/>
    <w:rsid w:val="00D65CBF"/>
    <w:rsid w:val="00D66FB8"/>
    <w:rsid w:val="00D713C3"/>
    <w:rsid w:val="00D72569"/>
    <w:rsid w:val="00D745F5"/>
    <w:rsid w:val="00D77C93"/>
    <w:rsid w:val="00D827A5"/>
    <w:rsid w:val="00D85587"/>
    <w:rsid w:val="00D85C8C"/>
    <w:rsid w:val="00D9220F"/>
    <w:rsid w:val="00D92EC2"/>
    <w:rsid w:val="00D93A17"/>
    <w:rsid w:val="00D93D9E"/>
    <w:rsid w:val="00D94408"/>
    <w:rsid w:val="00D94CE5"/>
    <w:rsid w:val="00D94F09"/>
    <w:rsid w:val="00D97889"/>
    <w:rsid w:val="00D9788A"/>
    <w:rsid w:val="00DA12FF"/>
    <w:rsid w:val="00DA2329"/>
    <w:rsid w:val="00DA2DD2"/>
    <w:rsid w:val="00DA2F82"/>
    <w:rsid w:val="00DA44DB"/>
    <w:rsid w:val="00DA7496"/>
    <w:rsid w:val="00DB04B3"/>
    <w:rsid w:val="00DB15DC"/>
    <w:rsid w:val="00DB3994"/>
    <w:rsid w:val="00DB5508"/>
    <w:rsid w:val="00DB6D57"/>
    <w:rsid w:val="00DC0CCA"/>
    <w:rsid w:val="00DC3412"/>
    <w:rsid w:val="00DC3702"/>
    <w:rsid w:val="00DC37D9"/>
    <w:rsid w:val="00DC4071"/>
    <w:rsid w:val="00DC51F7"/>
    <w:rsid w:val="00DC5C71"/>
    <w:rsid w:val="00DC70BC"/>
    <w:rsid w:val="00DD0451"/>
    <w:rsid w:val="00DD0468"/>
    <w:rsid w:val="00DD10E5"/>
    <w:rsid w:val="00DD3277"/>
    <w:rsid w:val="00DD36CD"/>
    <w:rsid w:val="00DD4888"/>
    <w:rsid w:val="00DD6BC9"/>
    <w:rsid w:val="00DE0A2C"/>
    <w:rsid w:val="00DE10C1"/>
    <w:rsid w:val="00DE6FF1"/>
    <w:rsid w:val="00DF270B"/>
    <w:rsid w:val="00DF36AC"/>
    <w:rsid w:val="00DF637D"/>
    <w:rsid w:val="00DF6D64"/>
    <w:rsid w:val="00E00A43"/>
    <w:rsid w:val="00E041E4"/>
    <w:rsid w:val="00E06468"/>
    <w:rsid w:val="00E12CC9"/>
    <w:rsid w:val="00E17AAB"/>
    <w:rsid w:val="00E21D57"/>
    <w:rsid w:val="00E24CFB"/>
    <w:rsid w:val="00E2631D"/>
    <w:rsid w:val="00E265EE"/>
    <w:rsid w:val="00E33AA2"/>
    <w:rsid w:val="00E3431A"/>
    <w:rsid w:val="00E429EE"/>
    <w:rsid w:val="00E44BB9"/>
    <w:rsid w:val="00E46B6B"/>
    <w:rsid w:val="00E52190"/>
    <w:rsid w:val="00E56A1B"/>
    <w:rsid w:val="00E63BC3"/>
    <w:rsid w:val="00E63CC3"/>
    <w:rsid w:val="00E63DE2"/>
    <w:rsid w:val="00E66E08"/>
    <w:rsid w:val="00E72BB5"/>
    <w:rsid w:val="00E75EEF"/>
    <w:rsid w:val="00E8148C"/>
    <w:rsid w:val="00E8222F"/>
    <w:rsid w:val="00E8292C"/>
    <w:rsid w:val="00E8471F"/>
    <w:rsid w:val="00E91BE7"/>
    <w:rsid w:val="00E91F09"/>
    <w:rsid w:val="00E92330"/>
    <w:rsid w:val="00E927FC"/>
    <w:rsid w:val="00E9445B"/>
    <w:rsid w:val="00E96984"/>
    <w:rsid w:val="00EA536A"/>
    <w:rsid w:val="00EB0708"/>
    <w:rsid w:val="00EB206C"/>
    <w:rsid w:val="00EB21B4"/>
    <w:rsid w:val="00EB4632"/>
    <w:rsid w:val="00EC09AC"/>
    <w:rsid w:val="00EC1320"/>
    <w:rsid w:val="00EC2076"/>
    <w:rsid w:val="00EC46BF"/>
    <w:rsid w:val="00ED5843"/>
    <w:rsid w:val="00EE3CB8"/>
    <w:rsid w:val="00EE617F"/>
    <w:rsid w:val="00EF4501"/>
    <w:rsid w:val="00EF740E"/>
    <w:rsid w:val="00F04DCF"/>
    <w:rsid w:val="00F10C10"/>
    <w:rsid w:val="00F149DA"/>
    <w:rsid w:val="00F174AB"/>
    <w:rsid w:val="00F23093"/>
    <w:rsid w:val="00F25B47"/>
    <w:rsid w:val="00F27557"/>
    <w:rsid w:val="00F30444"/>
    <w:rsid w:val="00F31E9B"/>
    <w:rsid w:val="00F35FAE"/>
    <w:rsid w:val="00F361BB"/>
    <w:rsid w:val="00F46904"/>
    <w:rsid w:val="00F55627"/>
    <w:rsid w:val="00F56EB8"/>
    <w:rsid w:val="00F62FD0"/>
    <w:rsid w:val="00F73A60"/>
    <w:rsid w:val="00F73E22"/>
    <w:rsid w:val="00F740DD"/>
    <w:rsid w:val="00F754B8"/>
    <w:rsid w:val="00F77C33"/>
    <w:rsid w:val="00F82E3A"/>
    <w:rsid w:val="00F84FF8"/>
    <w:rsid w:val="00F9169E"/>
    <w:rsid w:val="00F94D68"/>
    <w:rsid w:val="00FA6051"/>
    <w:rsid w:val="00FA66ED"/>
    <w:rsid w:val="00FB0EAC"/>
    <w:rsid w:val="00FB29AE"/>
    <w:rsid w:val="00FC12B9"/>
    <w:rsid w:val="00FC2498"/>
    <w:rsid w:val="00FC6563"/>
    <w:rsid w:val="00FD1A2F"/>
    <w:rsid w:val="00FD1FFE"/>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8DEF6"/>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9086-EC39-47A9-9E73-A1AEC7C9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653</cp:revision>
  <cp:lastPrinted>2015-06-02T07:14:00Z</cp:lastPrinted>
  <dcterms:created xsi:type="dcterms:W3CDTF">2018-02-01T16:37:00Z</dcterms:created>
  <dcterms:modified xsi:type="dcterms:W3CDTF">2019-12-03T12:20:00Z</dcterms:modified>
</cp:coreProperties>
</file>